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4" w:space="0"/>
        </w:pBdr>
        <w:spacing w:line="120" w:lineRule="auto"/>
        <w:rPr>
          <w:rFonts w:hint="default" w:ascii="Cambria" w:hAnsi="Cambria" w:cs="Cambr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default" w:ascii="Cambria" w:hAnsi="Cambria" w:cs="Cambria"/>
          <w:b/>
          <w:color w:val="FF0000"/>
          <w:sz w:val="28"/>
          <w:szCs w:val="28"/>
        </w:rPr>
        <w:t>Model: YC-W716FAH</w:t>
      </w:r>
      <w:r>
        <w:rPr>
          <w:rFonts w:hint="eastAsia" w:ascii="Cambria" w:hAnsi="Cambria" w:cs="Cambria"/>
          <w:b/>
          <w:color w:val="FF0000"/>
          <w:sz w:val="28"/>
          <w:szCs w:val="28"/>
          <w:lang w:val="en-US" w:eastAsia="zh-CN"/>
        </w:rPr>
        <w:t>BB95DA</w:t>
      </w:r>
    </w:p>
    <w:p>
      <w:pPr>
        <w:rPr>
          <w:rFonts w:hint="default" w:ascii="Cambria" w:hAnsi="Cambria" w:cs="Cambria"/>
          <w:b/>
          <w:color w:val="000000"/>
          <w:sz w:val="32"/>
          <w:szCs w:val="32"/>
        </w:rPr>
      </w:pPr>
      <w:bookmarkStart w:id="0" w:name="OLE_LINK7"/>
      <w:bookmarkEnd w:id="0"/>
      <w:bookmarkStart w:id="1" w:name="OLE_LINK8"/>
      <w:bookmarkEnd w:id="1"/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HD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6MP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>2.8-12mm Varifocal Lens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IR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 Waterproof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Eyeball PoE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IP Camera </w:t>
      </w:r>
      <w:r>
        <w:rPr>
          <w:rFonts w:hint="default" w:ascii="Cambria" w:hAnsi="Cambria" w:cs="Cambria"/>
          <w:b/>
          <w:color w:val="000000"/>
          <w:sz w:val="32"/>
          <w:szCs w:val="32"/>
        </w:rPr>
        <w:t xml:space="preserve">    </w:t>
      </w:r>
      <w:r>
        <w:rPr>
          <w:rFonts w:hint="default" w:ascii="Cambria" w:hAnsi="Cambria" w:cs="Cambria"/>
          <w:color w:val="000000"/>
        </w:rPr>
        <w:t xml:space="preserve">                             </w:t>
      </w:r>
    </w:p>
    <w:p>
      <w:pPr>
        <w:jc w:val="center"/>
        <w:rPr>
          <w:rFonts w:hint="eastAsia" w:ascii="Cambria" w:hAnsi="Cambria" w:cs="Cambria" w:eastAsiaTheme="minorEastAsia"/>
          <w:lang w:eastAsia="zh-CN"/>
        </w:rPr>
      </w:pPr>
      <w:r>
        <w:pict>
          <v:shape id="_x0000_i1027" o:spt="75" alt="" type="#_x0000_t75" style="height:261.45pt;width:275.4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pict>
          <v:line id="Line 12" o:spid="_x0000_s1026" o:spt="20" style="position:absolute;left:0pt;margin-left:7.6pt;margin-top:9.9pt;height:0pt;width:499.4pt;z-index:251661312;mso-width-relative:page;mso-height-relative:page;" filled="f" stroked="t" coordsize="21600,21600">
            <v:path arrowok="t"/>
            <v:fill on="f" focussize="0,0"/>
            <v:stroke weight="6pt" color="#C0C0C0" dashstyle="1 1" endcap="round"/>
            <v:imagedata o:title=""/>
            <o:lock v:ext="edit" grouping="f" rotation="f" text="f" aspectratio="f"/>
          </v:line>
        </w:pic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153035</wp:posOffset>
                </wp:positionV>
                <wp:extent cx="6342380" cy="0"/>
                <wp:effectExtent l="0" t="0" r="0" b="0"/>
                <wp:wrapNone/>
                <wp:docPr id="5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5" o:spid="_x0000_s1026" o:spt="20" style="position:absolute;left:0pt;margin-left:7.6pt;margin-top:12.05pt;height:0pt;width:499.4pt;z-index:251660288;mso-width-relative:page;mso-height-relative:page;" fillcolor="#FFFFFF" filled="t" stroked="f" coordsize="21600,21600" o:gfxdata="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GBm9D1gAAAAkBAAAPAAAAAAAAAAEAIAAA&#10;ACIAAABkcnMvZG93bnJldi54bWxQSwECFAAUAAAACACHTuJAbLtMXJwBAABSAwAADgAAAAAAAAAB&#10;ACAAAAAlAQAAZHJzL2Uyb0RvYy54bWxQSwUGAAAAAAYABgBZAQAAMw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Arial" w:hAnsi="Arial" w:cs="Arial"/>
        </w:rPr>
      </w:pPr>
    </w:p>
    <w:p>
      <w:pPr>
        <w:jc w:val="center"/>
        <w:rPr>
          <w:rFonts w:hint="default" w:ascii="Cambria" w:hAnsi="Cambria" w:cs="Cambria"/>
        </w:rPr>
      </w:pPr>
      <w:r>
        <w:pict>
          <v:shape id="_x0000_i1028" o:spt="75" type="#_x0000_t75" style="height:196.5pt;width:372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5" w:name="_GoBack"/>
      <w:bookmarkEnd w:id="5"/>
      <w:r>
        <w:rPr>
          <w:rFonts w:hint="default" w:ascii="Cambria" w:hAnsi="Cambria" w:cs="Cambria"/>
        </w:rPr>
        <w:br w:type="page"/>
      </w:r>
    </w:p>
    <w:p>
      <w:pPr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3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2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6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3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9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3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2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3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5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33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3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31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i103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color w:val="FF0000"/>
        </w:rPr>
      </w:pPr>
      <w:r>
        <w:rPr>
          <w:rFonts w:hint="default" w:ascii="Cambria" w:hAnsi="Cambria" w:cs="Cambria"/>
        </w:rPr>
        <w:t xml:space="preserve">      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-3616325</wp:posOffset>
                </wp:positionV>
                <wp:extent cx="6828155" cy="0"/>
                <wp:effectExtent l="0" t="0" r="0" b="0"/>
                <wp:wrapNone/>
                <wp:docPr id="34" name="_x0000_s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2" o:spid="_x0000_s1026" o:spt="20" style="position:absolute;left:0pt;margin-left:-3.65pt;margin-top:-284.75pt;height:0pt;width:537.65pt;z-index:251660288;mso-width-relative:page;mso-height-relative:page;" fillcolor="#FFFFFF" filled="t" stroked="f" coordsize="21600,21600" o:gfxdata="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PmtTzaAAAADQEAAA8AAAAAAAAA&#10;AQAgAAAAIgAAAGRycy9kb3ducmV2LnhtbFBLAQIUABQAAAAIAIdO4kBlg4NHnQEAAFMDAAAOAAAA&#10;AAAAAAEAIAAAACkBAABkcnMvZTJvRG9jLnhtbFBLBQYAAAAABgAGAFkBAAA4BQAAAAA=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115570</wp:posOffset>
                </wp:positionV>
                <wp:extent cx="6828155" cy="0"/>
                <wp:effectExtent l="0" t="0" r="0" b="0"/>
                <wp:wrapNone/>
                <wp:docPr id="36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7" o:spid="_x0000_s1026" o:spt="20" style="position:absolute;left:0pt;margin-left:-9.65pt;margin-top:9.1pt;height:0pt;width:537.65pt;z-index:251659264;mso-width-relative:page;mso-height-relative:page;" fillcolor="#FFFFFF" filled="t" stroked="f" coordsize="21600,21600" o:gfxdata="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YrDLh2AAAAAoBAAAPAAAAAAAAAAEA&#10;IAAAACIAAABkcnMvZG93bnJldi54bWxQSwECFAAUAAAACACHTuJAqeYWop0BAABT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        </w:t>
      </w: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</w:t>
      </w:r>
    </w:p>
    <w:p>
      <w:pPr>
        <w:rPr>
          <w:rFonts w:hint="default" w:ascii="Cambria" w:hAnsi="Cambria" w:cs="Cambria"/>
          <w:b/>
          <w:bCs/>
          <w:color w:val="FF0000"/>
          <w:sz w:val="32"/>
          <w:szCs w:val="32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Features:</w:t>
      </w:r>
      <w:r>
        <w:rPr>
          <w:rFonts w:hint="default" w:ascii="Cambria" w:hAnsi="Cambria" w:cs="Cambria"/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1/2.8" Sony IMX335 CMOS sensor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6MP HD resolution </w:t>
      </w:r>
      <w:r>
        <w:rPr>
          <w:rFonts w:hint="default" w:ascii="Cambria" w:hAnsi="Cambria" w:cs="Cambria"/>
        </w:rPr>
        <w:t>3072 x 2048 output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Ultra low illumination 0.01Lux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Day/Night (ICR), AWB, 2D/3D-DNR, IR-CUT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D-WDR, Motion Detection, Human</w:t>
      </w:r>
      <w:r>
        <w:rPr>
          <w:rFonts w:hint="eastAsia" w:ascii="Cambria" w:hAnsi="Cambria" w:cs="Cambria"/>
          <w:lang w:val="en-US" w:eastAsia="zh-CN"/>
        </w:rPr>
        <w:t xml:space="preserve">/Vehicle </w:t>
      </w:r>
      <w:r>
        <w:rPr>
          <w:rFonts w:hint="default" w:ascii="Cambria" w:hAnsi="Cambria" w:cs="Cambria"/>
        </w:rPr>
        <w:t xml:space="preserve">Detection, Privacy Mask, Flip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RTSP and Onvif 17.06 compatible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H.265/H.264 dual-stream media server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Easy-to-use P2P Cloud service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Multi web browser, PC Client, mobile APP remote access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RJ45 100mbps network port, IEEE802.3af PoE 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Lightning protection 4000V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Strong </w:t>
      </w:r>
      <w:bookmarkStart w:id="2" w:name="OLE_LINK4"/>
      <w:bookmarkStart w:id="3" w:name="OLE_LINK3"/>
      <w:r>
        <w:rPr>
          <w:rFonts w:hint="default" w:ascii="Cambria" w:hAnsi="Cambria" w:cs="Cambria"/>
          <w:szCs w:val="21"/>
        </w:rPr>
        <w:t>water-proof</w:t>
      </w:r>
      <w:bookmarkEnd w:id="2"/>
      <w:bookmarkEnd w:id="3"/>
      <w:r>
        <w:rPr>
          <w:rFonts w:hint="default" w:ascii="Cambria" w:hAnsi="Cambria" w:cs="Cambria"/>
          <w:szCs w:val="21"/>
        </w:rPr>
        <w:t xml:space="preserve"> housing, IP66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eastAsia" w:ascii="Cambria" w:hAnsi="Cambria" w:cs="Cambria"/>
          <w:szCs w:val="21"/>
          <w:lang w:val="en-US" w:eastAsia="zh-CN"/>
        </w:rPr>
        <w:t>18</w:t>
      </w:r>
      <w:r>
        <w:rPr>
          <w:rFonts w:hint="default" w:ascii="Cambria" w:hAnsi="Cambria" w:cs="Cambria"/>
          <w:szCs w:val="21"/>
        </w:rPr>
        <w:t xml:space="preserve">pcs </w:t>
      </w:r>
      <w:r>
        <w:rPr>
          <w:rFonts w:hint="eastAsia" w:ascii="Cambria" w:hAnsi="Cambria" w:cs="Cambria"/>
          <w:szCs w:val="21"/>
          <w:lang w:val="en-US" w:eastAsia="zh-CN"/>
        </w:rPr>
        <w:t xml:space="preserve">SMD </w:t>
      </w:r>
      <w:r>
        <w:rPr>
          <w:rFonts w:hint="default" w:ascii="Cambria" w:hAnsi="Cambria" w:cs="Cambria"/>
          <w:szCs w:val="21"/>
        </w:rPr>
        <w:t>IR L</w:t>
      </w:r>
      <w:r>
        <w:rPr>
          <w:rFonts w:hint="eastAsia" w:ascii="Cambria" w:hAnsi="Cambria" w:cs="Cambria"/>
          <w:szCs w:val="21"/>
          <w:lang w:val="en-US" w:eastAsia="zh-CN"/>
        </w:rPr>
        <w:t>EDs</w:t>
      </w:r>
      <w:r>
        <w:rPr>
          <w:rFonts w:hint="default" w:ascii="Cambria" w:hAnsi="Cambria" w:cs="Cambria"/>
          <w:szCs w:val="21"/>
        </w:rPr>
        <w:t xml:space="preserve">, IR distance </w:t>
      </w:r>
      <w:r>
        <w:rPr>
          <w:rFonts w:hint="eastAsia" w:ascii="Cambria" w:hAnsi="Cambria" w:cs="Cambria"/>
          <w:szCs w:val="21"/>
          <w:lang w:val="en-US" w:eastAsia="zh-CN"/>
        </w:rPr>
        <w:t>2</w:t>
      </w:r>
      <w:r>
        <w:rPr>
          <w:rFonts w:hint="default" w:ascii="Cambria" w:hAnsi="Cambria" w:cs="Cambria"/>
          <w:szCs w:val="21"/>
        </w:rPr>
        <w:t>0-</w:t>
      </w:r>
      <w:r>
        <w:rPr>
          <w:rFonts w:hint="eastAsia" w:ascii="Cambria" w:hAnsi="Cambria" w:cs="Cambria"/>
          <w:szCs w:val="21"/>
          <w:lang w:val="en-US" w:eastAsia="zh-CN"/>
        </w:rPr>
        <w:t>3</w:t>
      </w:r>
      <w:r>
        <w:rPr>
          <w:rFonts w:hint="default" w:ascii="Cambria" w:hAnsi="Cambria" w:cs="Cambria"/>
          <w:szCs w:val="21"/>
        </w:rPr>
        <w:t>0 meters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HD </w:t>
      </w:r>
      <w:bookmarkStart w:id="4" w:name="OLE_LINK10"/>
      <w:r>
        <w:rPr>
          <w:rFonts w:hint="default" w:ascii="Cambria" w:hAnsi="Cambria" w:cs="Cambria"/>
          <w:szCs w:val="21"/>
        </w:rPr>
        <w:t>2.8</w:t>
      </w:r>
      <w:r>
        <w:rPr>
          <w:rFonts w:hint="eastAsia" w:ascii="Cambria" w:hAnsi="Cambria" w:cs="Cambria"/>
          <w:szCs w:val="21"/>
          <w:lang w:val="en-US" w:eastAsia="zh-CN"/>
        </w:rPr>
        <w:t>-12</w:t>
      </w:r>
      <w:r>
        <w:rPr>
          <w:rFonts w:hint="default" w:ascii="Cambria" w:hAnsi="Cambria" w:cs="Cambria"/>
          <w:szCs w:val="21"/>
        </w:rPr>
        <w:t xml:space="preserve"> mm </w:t>
      </w:r>
      <w:r>
        <w:rPr>
          <w:rFonts w:hint="eastAsia" w:ascii="Cambria" w:hAnsi="Cambria" w:cs="Cambria"/>
          <w:szCs w:val="21"/>
          <w:lang w:val="en-US" w:eastAsia="zh-CN"/>
        </w:rPr>
        <w:t>varifocal</w:t>
      </w:r>
      <w:r>
        <w:rPr>
          <w:rFonts w:hint="default" w:ascii="Cambria" w:hAnsi="Cambria" w:cs="Cambria"/>
          <w:szCs w:val="21"/>
        </w:rPr>
        <w:t xml:space="preserve"> </w:t>
      </w:r>
      <w:bookmarkEnd w:id="4"/>
      <w:r>
        <w:rPr>
          <w:rFonts w:hint="eastAsia" w:ascii="Cambria" w:hAnsi="Cambria" w:cs="Cambria"/>
          <w:szCs w:val="21"/>
          <w:lang w:val="en-US" w:eastAsia="zh-CN"/>
        </w:rPr>
        <w:t xml:space="preserve">lens </w:t>
      </w:r>
    </w:p>
    <w:p>
      <w:pPr>
        <w:tabs>
          <w:tab w:val="left" w:pos="420"/>
        </w:tabs>
        <w:ind w:left="420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ab/>
      </w:r>
    </w:p>
    <w:p>
      <w:pPr>
        <w:widowControl/>
        <w:jc w:val="left"/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Technical Specifications:</w:t>
      </w:r>
    </w:p>
    <w:tbl>
      <w:tblPr>
        <w:tblStyle w:val="2"/>
        <w:tblpPr w:leftFromText="180" w:rightFromText="180" w:vertAnchor="text" w:horzAnchor="page" w:tblpX="1570" w:tblpY="2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YC-W716FA</w:t>
            </w:r>
            <w:r>
              <w:rPr>
                <w:rFonts w:hint="eastAsia" w:ascii="Cambria" w:hAnsi="Cambria" w:cs="Cambria"/>
                <w:b/>
                <w:bCs/>
                <w:szCs w:val="21"/>
                <w:lang w:val="en-US" w:eastAsia="zh-CN"/>
              </w:rPr>
              <w:t>HBB95DA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Image Sensor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1/2.8" IMX335 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Effective Pixels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3072(H)×2048(V)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pBdr>
                <w:bottom w:val="none" w:color="auto" w:sz="0" w:space="0"/>
              </w:pBd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AUTO/Manual: 1/10s ~ 1/10000s, shutter threshold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Digital WDR / HDR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Auto/Manual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BLC/HLC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2D/3D DNR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License Plate Mode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Multi-lines OSD, Custom Title, Privacy Mask, Flip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>SSC3</w:t>
            </w:r>
            <w:r>
              <w:rPr>
                <w:rFonts w:hint="default" w:ascii="Cambria" w:hAnsi="Cambria" w:cs="Cambria"/>
                <w:color w:val="auto"/>
                <w:szCs w:val="21"/>
                <w:lang w:val="en-US" w:eastAsia="zh-CN"/>
              </w:rPr>
              <w:t>77D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H.264/H.265/H.265+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Main Stream:</w:t>
            </w:r>
            <w:r>
              <w:rPr>
                <w:rFonts w:hint="default" w:ascii="Cambria" w:hAnsi="Cambria" w:cs="Cambria"/>
                <w:szCs w:val="21"/>
              </w:rPr>
              <w:br w:type="textWrapping" w:clear="all"/>
            </w:r>
            <w:r>
              <w:rPr>
                <w:rFonts w:hint="default" w:ascii="Cambria" w:hAnsi="Cambria" w:cs="Cambria"/>
                <w:szCs w:val="21"/>
              </w:rPr>
              <w:t>25fps@6MP(</w:t>
            </w:r>
            <w:r>
              <w:rPr>
                <w:rFonts w:hint="default" w:ascii="Cambria" w:hAnsi="Cambria" w:cs="Cambria"/>
              </w:rPr>
              <w:t>3072</w:t>
            </w:r>
            <w:r>
              <w:rPr>
                <w:rFonts w:hint="default" w:ascii="Cambria" w:hAnsi="Cambria" w:cs="Cambria"/>
                <w:szCs w:val="21"/>
              </w:rPr>
              <w:t>x</w:t>
            </w:r>
            <w:r>
              <w:rPr>
                <w:rFonts w:hint="default" w:ascii="Cambria" w:hAnsi="Cambria" w:cs="Cambria"/>
              </w:rPr>
              <w:t>2048</w:t>
            </w:r>
            <w:r>
              <w:rPr>
                <w:rFonts w:hint="default" w:ascii="Cambria" w:hAnsi="Cambria" w:cs="Cambria"/>
                <w:szCs w:val="21"/>
              </w:rPr>
              <w:t xml:space="preserve">)/5MP(2592x1944), 30fps@4MP/3MP/1080P/720P </w:t>
            </w:r>
          </w:p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Sub stream: 30fps@D1/VGA/360P/CIF,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Bitrates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512Kbps - 8Mbps, VBR/CBR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G.711-u/G.711-a/AAC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Built-in Mic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eastAsia" w:ascii="Cambria" w:hAnsi="Cambria" w:cs="Calibri"/>
                <w:szCs w:val="21"/>
                <w:lang w:val="en-US" w:eastAsia="zh-CN"/>
              </w:rPr>
              <w:t>Optional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Smart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Motion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Target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libri"/>
                <w:szCs w:val="21"/>
              </w:rPr>
              <w:t>Human and Vehicle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eastAsia" w:ascii="Cambria" w:hAnsi="Cambria" w:cs="Cambria"/>
                <w:szCs w:val="21"/>
                <w:lang w:val="en-US" w:eastAsia="zh-CN"/>
              </w:rPr>
              <w:t>18</w:t>
            </w:r>
            <w:r>
              <w:rPr>
                <w:rFonts w:hint="default" w:ascii="Cambria" w:hAnsi="Cambria" w:cs="Cambria"/>
                <w:szCs w:val="21"/>
              </w:rPr>
              <w:t>pcs 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SMD</w:t>
            </w:r>
            <w:r>
              <w:rPr>
                <w:rFonts w:hint="default" w:ascii="Cambria" w:hAnsi="Cambria" w:cs="Cambria"/>
                <w:szCs w:val="21"/>
              </w:rPr>
              <w:t xml:space="preserve"> IR L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ED</w:t>
            </w:r>
            <w:r>
              <w:rPr>
                <w:rFonts w:hint="default" w:ascii="Cambria" w:hAnsi="Cambria" w:cs="Cambria"/>
                <w:szCs w:val="21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eastAsia" w:ascii="Cambria" w:hAnsi="Cambria" w:cs="Cambria"/>
                <w:szCs w:val="21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zCs w:val="21"/>
              </w:rPr>
              <w:t>0-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3</w:t>
            </w:r>
            <w:r>
              <w:rPr>
                <w:rFonts w:hint="default" w:ascii="Cambria" w:hAnsi="Cambria" w:cs="Cambria"/>
                <w:szCs w:val="21"/>
              </w:rPr>
              <w:t>0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Lens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szCs w:val="21"/>
              </w:rPr>
              <w:t>2.8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-12</w:t>
            </w:r>
            <w:r>
              <w:rPr>
                <w:rFonts w:hint="default" w:ascii="Cambria" w:hAnsi="Cambria" w:cs="Cambria"/>
                <w:szCs w:val="21"/>
              </w:rPr>
              <w:t xml:space="preserve">mm 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varifocal lens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Language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English, simplified Chinese, Chinese Traditional, Deutsch, Italian, Turkish, Polish, Korean, Japanese, Russian, Ukrainian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, Persian</w:t>
            </w:r>
            <w:r>
              <w:rPr>
                <w:rFonts w:hint="default" w:ascii="Cambria" w:hAnsi="Cambria" w:cs="Cambria"/>
                <w:szCs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HTTP/RTSP/FTP/NFSv3/SMTP/DHCP/NTP/RTMP,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IE, Firefox, Chrome, Edge, Safari,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CMS, Android, 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17.06 compatible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1-RJ45, 100Mbps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  <w:shd w:val="clear" w:color="auto" w:fill="FFFFFF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802.3af/at 48V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&lt; 8 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kern w:val="0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-30℃-(+60)℃, 10%-90%RH</w:t>
            </w:r>
          </w:p>
        </w:tc>
      </w:tr>
    </w:tbl>
    <w:p>
      <w:pPr>
        <w:rPr>
          <w:rFonts w:hint="default" w:ascii="Cambria" w:hAnsi="Cambria" w:cs="Cambria"/>
          <w:b/>
          <w:bCs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righ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abstractNum w:abstractNumId="1">
    <w:nsid w:val="58DCEA13"/>
    <w:multiLevelType w:val="singleLevel"/>
    <w:tmpl w:val="58DCEA13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TljM2NiMTBjYTZmZTA5NzNmM2U0NmIwNDgxY2IifQ=="/>
  </w:docVars>
  <w:rsids>
    <w:rsidRoot w:val="00000000"/>
    <w:rsid w:val="000762B3"/>
    <w:rsid w:val="0016710E"/>
    <w:rsid w:val="001D0CFB"/>
    <w:rsid w:val="002E01C1"/>
    <w:rsid w:val="00304D04"/>
    <w:rsid w:val="00322B32"/>
    <w:rsid w:val="00414CA9"/>
    <w:rsid w:val="004D73B3"/>
    <w:rsid w:val="007166AF"/>
    <w:rsid w:val="007E71D8"/>
    <w:rsid w:val="00810C6D"/>
    <w:rsid w:val="00A140E9"/>
    <w:rsid w:val="00B462B9"/>
    <w:rsid w:val="00C53BFD"/>
    <w:rsid w:val="0DF843DB"/>
    <w:rsid w:val="112D6A9A"/>
    <w:rsid w:val="116244A3"/>
    <w:rsid w:val="11785740"/>
    <w:rsid w:val="12C10A21"/>
    <w:rsid w:val="15AB60E4"/>
    <w:rsid w:val="17FE48E7"/>
    <w:rsid w:val="19D35147"/>
    <w:rsid w:val="1CA67605"/>
    <w:rsid w:val="1FD94773"/>
    <w:rsid w:val="23ED2D8F"/>
    <w:rsid w:val="24C5522C"/>
    <w:rsid w:val="27A64392"/>
    <w:rsid w:val="2ED50F92"/>
    <w:rsid w:val="32252CF6"/>
    <w:rsid w:val="325748A5"/>
    <w:rsid w:val="38C66880"/>
    <w:rsid w:val="3D8B47E4"/>
    <w:rsid w:val="40145235"/>
    <w:rsid w:val="4BF07D40"/>
    <w:rsid w:val="4D367BAB"/>
    <w:rsid w:val="4E4334AF"/>
    <w:rsid w:val="50102255"/>
    <w:rsid w:val="501143B3"/>
    <w:rsid w:val="672C3C51"/>
    <w:rsid w:val="6FF908DF"/>
    <w:rsid w:val="74314983"/>
    <w:rsid w:val="77195BE7"/>
    <w:rsid w:val="792B2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"/>
    <w:basedOn w:val="5"/>
    <w:autoRedefine/>
    <w:qFormat/>
    <w:uiPriority w:val="0"/>
  </w:style>
  <w:style w:type="character" w:customStyle="1" w:styleId="5">
    <w:name w:val="默认段落字体1"/>
    <w:autoRedefine/>
    <w:unhideWhenUsed/>
    <w:qFormat/>
    <w:uiPriority w:val="1"/>
  </w:style>
  <w:style w:type="paragraph" w:customStyle="1" w:styleId="6">
    <w:name w:val="普通(网站)1"/>
    <w:basedOn w:val="1"/>
    <w:autoRedefine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split"/>
    <w:autoRedefine/>
    <w:qFormat/>
    <w:uiPriority w:val="0"/>
    <w:rPr>
      <w:sz w:val="16"/>
      <w:szCs w:val="0"/>
      <w:shd w:val="clear" w:color="auto" w:fill="959595"/>
    </w:rPr>
  </w:style>
  <w:style w:type="paragraph" w:customStyle="1" w:styleId="9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10">
    <w:name w:val="普通表格1"/>
    <w:autoRedefine/>
    <w:unhideWhenUsed/>
    <w:qFormat/>
    <w:uiPriority w:val="99"/>
  </w:style>
  <w:style w:type="table" w:customStyle="1" w:styleId="11">
    <w:name w:val="网格型1"/>
    <w:basedOn w:val="10"/>
    <w:autoRedefine/>
    <w:qFormat/>
    <w:uiPriority w:val="59"/>
    <w:pPr>
      <w:jc w:val="both"/>
    </w:pPr>
  </w:style>
  <w:style w:type="character" w:customStyle="1" w:styleId="12">
    <w:name w:val="访问过的超链接"/>
    <w:autoRedefine/>
    <w:unhideWhenUsed/>
    <w:qFormat/>
    <w:uiPriority w:val="99"/>
    <w:rPr>
      <w:color w:val="35A1D4"/>
      <w:u w:val="single"/>
    </w:rPr>
  </w:style>
  <w:style w:type="character" w:customStyle="1" w:styleId="13">
    <w:name w:val="web-item2"/>
    <w:autoRedefine/>
    <w:qFormat/>
    <w:uiPriority w:val="0"/>
    <w:rPr>
      <w:sz w:val="18"/>
      <w:szCs w:val="18"/>
    </w:rPr>
  </w:style>
  <w:style w:type="character" w:customStyle="1" w:styleId="14">
    <w:name w:val="超链接1"/>
    <w:autoRedefine/>
    <w:unhideWhenUsed/>
    <w:qFormat/>
    <w:uiPriority w:val="99"/>
    <w:rPr>
      <w:color w:val="35A1D4"/>
      <w:u w:val="single"/>
    </w:rPr>
  </w:style>
  <w:style w:type="character" w:customStyle="1" w:styleId="15">
    <w:name w:val="批注框文本 Char"/>
    <w:link w:val="16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批注框文本1"/>
    <w:basedOn w:val="1"/>
    <w:link w:val="15"/>
    <w:autoRedefine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/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2024-01-10T17:06:00Z</dcterms:created>
  <dc:creator>56292</dc:creator>
  <cp:lastModifiedBy>Mm.</cp:lastModifiedBy>
  <dcterms:modified xsi:type="dcterms:W3CDTF">2024-01-24T11:10:33Z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E2C1F7D733E24B84AAC5D1C3ED91D9A9_12</vt:lpwstr>
  </property>
</Properties>
</file>